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6B6501" w:rsidTr="006B6501">
        <w:tc>
          <w:tcPr>
            <w:tcW w:w="3085" w:type="dxa"/>
          </w:tcPr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6B6501" w:rsidRDefault="006B6501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№__</w:t>
            </w:r>
          </w:p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 xml:space="preserve">_________20__г. </w:t>
            </w:r>
          </w:p>
          <w:p w:rsidR="006B6501" w:rsidRDefault="006B6501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18" w:type="dxa"/>
            <w:hideMark/>
          </w:tcPr>
          <w:p w:rsidR="006B6501" w:rsidRDefault="006B6501">
            <w:pPr>
              <w:rPr>
                <w:lang w:eastAsia="en-US"/>
              </w:rPr>
            </w:pPr>
          </w:p>
        </w:tc>
        <w:tc>
          <w:tcPr>
            <w:tcW w:w="4961" w:type="dxa"/>
            <w:hideMark/>
          </w:tcPr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6B6501" w:rsidRDefault="006B6501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6B6501" w:rsidRDefault="006B6501">
            <w:pPr>
              <w:jc w:val="both"/>
            </w:pPr>
            <w:r>
              <w:t>МКОУ «</w:t>
            </w:r>
            <w:proofErr w:type="spellStart"/>
            <w:r>
              <w:t>Адильянгиюртовская</w:t>
            </w:r>
            <w:proofErr w:type="spellEnd"/>
            <w:r>
              <w:t xml:space="preserve"> СОШ им. </w:t>
            </w:r>
            <w:proofErr w:type="spellStart"/>
            <w:r>
              <w:t>Закарьяева</w:t>
            </w:r>
            <w:proofErr w:type="spellEnd"/>
            <w:r>
              <w:t xml:space="preserve"> Д.М.»</w:t>
            </w:r>
          </w:p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>
              <w:t xml:space="preserve"> </w:t>
            </w:r>
            <w:proofErr w:type="spellStart"/>
            <w:r>
              <w:t>Ольмесов</w:t>
            </w:r>
            <w:proofErr w:type="spellEnd"/>
            <w:r>
              <w:t xml:space="preserve"> Р.Х.</w:t>
            </w:r>
          </w:p>
          <w:p w:rsidR="006B6501" w:rsidRDefault="006B65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№____от «__» __________20__г. </w:t>
            </w:r>
          </w:p>
        </w:tc>
      </w:tr>
    </w:tbl>
    <w:p w:rsidR="00650259" w:rsidRDefault="00650259" w:rsidP="00650259">
      <w:pPr>
        <w:shd w:val="clear" w:color="auto" w:fill="FFFFFF" w:themeFill="background1"/>
        <w:spacing w:after="225"/>
        <w:jc w:val="center"/>
        <w:rPr>
          <w:b/>
          <w:bCs/>
        </w:rPr>
      </w:pPr>
    </w:p>
    <w:p w:rsidR="00EC2DF6" w:rsidRPr="00053DB6" w:rsidRDefault="00EC2DF6" w:rsidP="00650259">
      <w:pPr>
        <w:shd w:val="clear" w:color="auto" w:fill="FFFFFF" w:themeFill="background1"/>
        <w:spacing w:after="225"/>
        <w:jc w:val="center"/>
        <w:rPr>
          <w:sz w:val="28"/>
          <w:szCs w:val="28"/>
        </w:rPr>
      </w:pPr>
      <w:r w:rsidRPr="00053DB6">
        <w:rPr>
          <w:b/>
          <w:bCs/>
          <w:sz w:val="28"/>
          <w:szCs w:val="28"/>
        </w:rPr>
        <w:t>Положение</w:t>
      </w:r>
    </w:p>
    <w:p w:rsidR="00053DB6" w:rsidRPr="00053DB6" w:rsidRDefault="00EC2DF6" w:rsidP="00650259">
      <w:pPr>
        <w:shd w:val="clear" w:color="auto" w:fill="FFFFFF" w:themeFill="background1"/>
        <w:spacing w:after="225"/>
        <w:jc w:val="center"/>
        <w:rPr>
          <w:b/>
          <w:sz w:val="28"/>
          <w:szCs w:val="28"/>
        </w:rPr>
      </w:pPr>
      <w:r w:rsidRPr="00053DB6">
        <w:rPr>
          <w:b/>
          <w:bCs/>
          <w:sz w:val="28"/>
          <w:szCs w:val="28"/>
        </w:rPr>
        <w:t xml:space="preserve">о предоставлении </w:t>
      </w:r>
      <w:proofErr w:type="gramStart"/>
      <w:r w:rsidRPr="00053DB6">
        <w:rPr>
          <w:b/>
          <w:bCs/>
          <w:sz w:val="28"/>
          <w:szCs w:val="28"/>
        </w:rPr>
        <w:t>мер социальной поддержки и стимулирования</w:t>
      </w:r>
      <w:proofErr w:type="gramEnd"/>
      <w:r w:rsidRPr="00053DB6">
        <w:rPr>
          <w:b/>
          <w:bCs/>
          <w:sz w:val="28"/>
          <w:szCs w:val="28"/>
        </w:rPr>
        <w:t xml:space="preserve"> обучающихся </w:t>
      </w:r>
      <w:r w:rsidR="00053DB6" w:rsidRPr="00053DB6">
        <w:rPr>
          <w:b/>
          <w:sz w:val="28"/>
          <w:szCs w:val="28"/>
        </w:rPr>
        <w:t>МКОУ «</w:t>
      </w:r>
      <w:proofErr w:type="spellStart"/>
      <w:r w:rsidR="00053DB6" w:rsidRPr="00053DB6">
        <w:rPr>
          <w:b/>
          <w:sz w:val="28"/>
          <w:szCs w:val="28"/>
        </w:rPr>
        <w:t>Адильянгиюртовская</w:t>
      </w:r>
      <w:proofErr w:type="spellEnd"/>
      <w:r w:rsidR="00053DB6" w:rsidRPr="00053DB6">
        <w:rPr>
          <w:b/>
          <w:sz w:val="28"/>
          <w:szCs w:val="28"/>
        </w:rPr>
        <w:t xml:space="preserve"> СОШ им. </w:t>
      </w:r>
      <w:proofErr w:type="spellStart"/>
      <w:r w:rsidR="00053DB6" w:rsidRPr="00053DB6">
        <w:rPr>
          <w:b/>
          <w:sz w:val="28"/>
          <w:szCs w:val="28"/>
        </w:rPr>
        <w:t>Закарьяева</w:t>
      </w:r>
      <w:proofErr w:type="spellEnd"/>
      <w:r w:rsidR="00053DB6" w:rsidRPr="00053DB6">
        <w:rPr>
          <w:b/>
          <w:sz w:val="28"/>
          <w:szCs w:val="28"/>
        </w:rPr>
        <w:t xml:space="preserve"> </w:t>
      </w:r>
      <w:proofErr w:type="spellStart"/>
      <w:r w:rsidR="00053DB6" w:rsidRPr="00053DB6">
        <w:rPr>
          <w:b/>
          <w:sz w:val="28"/>
          <w:szCs w:val="28"/>
        </w:rPr>
        <w:t>Д.М.»</w:t>
      </w:r>
      <w:proofErr w:type="spellEnd"/>
    </w:p>
    <w:p w:rsidR="00053DB6" w:rsidRDefault="00053DB6" w:rsidP="00650259">
      <w:pPr>
        <w:shd w:val="clear" w:color="auto" w:fill="FFFFFF" w:themeFill="background1"/>
        <w:spacing w:after="225"/>
        <w:jc w:val="center"/>
        <w:rPr>
          <w:b/>
        </w:rPr>
      </w:pPr>
    </w:p>
    <w:p w:rsidR="00EC2DF6" w:rsidRPr="00650259" w:rsidRDefault="00EC2DF6" w:rsidP="00650259">
      <w:pPr>
        <w:shd w:val="clear" w:color="auto" w:fill="FFFFFF" w:themeFill="background1"/>
        <w:spacing w:after="225"/>
        <w:jc w:val="center"/>
      </w:pPr>
      <w:r w:rsidRPr="00650259">
        <w:rPr>
          <w:b/>
          <w:bCs/>
        </w:rPr>
        <w:t>Общие положения.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1.1. Настоящее Положение разработано в соответствии с Федеральным законом от 29.12.2012 № 273-ФЗ «Об образовании в Российской Федерации» часть 4 ст. 34.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 xml:space="preserve">1.2. </w:t>
      </w:r>
      <w:r w:rsidRPr="00650259">
        <w:t xml:space="preserve">Положение определяет виды мер социальной поддержки и стимулирования обучающихся в </w:t>
      </w:r>
      <w:r w:rsidR="00053DB6">
        <w:t>МКОУ «</w:t>
      </w:r>
      <w:proofErr w:type="spellStart"/>
      <w:r w:rsidR="00053DB6">
        <w:t>Адильянгиюртовская</w:t>
      </w:r>
      <w:proofErr w:type="spellEnd"/>
      <w:r w:rsidR="00053DB6">
        <w:t xml:space="preserve"> СОШ им. </w:t>
      </w:r>
      <w:proofErr w:type="spellStart"/>
      <w:r w:rsidR="00053DB6">
        <w:t>Закарьяева</w:t>
      </w:r>
      <w:proofErr w:type="spellEnd"/>
      <w:r w:rsidR="00053DB6">
        <w:t xml:space="preserve"> Д.М.»</w:t>
      </w:r>
      <w:r w:rsidRPr="00650259">
        <w:t>.</w:t>
      </w:r>
    </w:p>
    <w:p w:rsidR="00EC2DF6" w:rsidRPr="00650259" w:rsidRDefault="00EC2DF6" w:rsidP="0065025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</w:pPr>
      <w:r w:rsidRPr="00650259">
        <w:rPr>
          <w:b/>
          <w:bCs/>
        </w:rPr>
        <w:t>Основные права обучающихся и меры их социальной поддержки и стимулирования.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2.1. Обучающимся предоставляются академические права на: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-зачет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lastRenderedPageBreak/>
        <w:t xml:space="preserve">— отсрочку от призыва на военную службу, предоставляемую в соответствии с </w:t>
      </w:r>
      <w:hyperlink r:id="rId5" w:anchor="block_24" w:history="1">
        <w:r w:rsidRPr="00650259">
          <w:rPr>
            <w:u w:val="single"/>
          </w:rPr>
          <w:t>Федеральным законом</w:t>
        </w:r>
      </w:hyperlink>
      <w:r w:rsidRPr="00650259">
        <w:t xml:space="preserve"> от 28 марта 1998 года N 53-ФЗ «О воинской обязанности и военной службе»;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свободу совести, информации, свободное выражение собственных взглядов и убеждений;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каникулы —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перевод в другую школу,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участие в управлении школой в порядке, установленном ее уставом;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обжалование актов школы в установленном законодательством Российской Федерации порядке;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бесплатное пользование библиотечно-информационными ресурсами, учебной, производственной базой школы;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2.2. Обучающимся предоставляются следующие меры социальной поддержки и стимулирования: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—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lastRenderedPageBreak/>
        <w:t>—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2.3.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2.4.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2.5.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6" w:anchor="block_8" w:history="1">
        <w:r w:rsidRPr="00650259">
          <w:rPr>
            <w:u w:val="single"/>
          </w:rPr>
          <w:t>законодательством</w:t>
        </w:r>
      </w:hyperlink>
      <w:r w:rsidRPr="00650259">
        <w:t xml:space="preserve">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2.6.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2.7.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</w:t>
      </w:r>
      <w:hyperlink r:id="rId7" w:anchor="block_1001" w:history="1">
        <w:r w:rsidRPr="00650259">
          <w:rPr>
            <w:u w:val="single"/>
          </w:rPr>
          <w:t>федеральным органом</w:t>
        </w:r>
      </w:hyperlink>
      <w:r w:rsidRPr="00650259">
        <w:t xml:space="preserve"> </w:t>
      </w:r>
      <w:r w:rsidRPr="00650259"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3. Пользование учебниками, учебными пособиями, средствами обучения и воспитания.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3.1. Учащиеся, осваивающие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</w:t>
      </w:r>
      <w:hyperlink r:id="rId8" w:history="1">
        <w:r w:rsidRPr="00650259">
          <w:rPr>
            <w:u w:val="single"/>
          </w:rPr>
          <w:t>федеральных государственных образовательных стандартов</w:t>
        </w:r>
      </w:hyperlink>
      <w:r w:rsidRPr="00650259">
        <w:t>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3.2.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3.3.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4. Организация питания обучающихся.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4.1. Организация питания обучающихся возлагается на организации, осуществляющие образовательную деятельность.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4.2. Расписание занятий должно предусматривать перерывы достаточной продолжительности для питания обучающихся.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4.3. Обеспечение питанием обучающихся за счет бюджетных ассигнований местного бюджета осуществляется органами местного самоуправления.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5. Охрана здоровья обучающихся.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1.1. Охрана здоровья обучающихся включает в себя: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1) оказание первичной медико-санитарной помощи в порядке, установленном </w:t>
      </w:r>
      <w:hyperlink r:id="rId9" w:anchor="block_3" w:history="1">
        <w:r w:rsidRPr="00650259">
          <w:rPr>
            <w:u w:val="single"/>
          </w:rPr>
          <w:t>законодательством</w:t>
        </w:r>
      </w:hyperlink>
      <w:r w:rsidRPr="00650259">
        <w:t xml:space="preserve"> в сфере охраны здоровья;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2) организацию питания обучающихся;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3) определение оптимальной учебной, </w:t>
      </w:r>
      <w:proofErr w:type="spellStart"/>
      <w:r w:rsidRPr="00650259">
        <w:t>внеучебной</w:t>
      </w:r>
      <w:proofErr w:type="spellEnd"/>
      <w:r w:rsidRPr="00650259">
        <w:t xml:space="preserve"> нагрузки, режима учебных занятий и продолжительности каникул;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4) пропаганду и обучение навыкам здорового образа жизни, требованиям охраны труда;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lastRenderedPageBreak/>
        <w:t xml:space="preserve">6) прохождение обучающимися в соответствии с </w:t>
      </w:r>
      <w:hyperlink r:id="rId10" w:anchor="block_1000" w:history="1">
        <w:r w:rsidRPr="00650259">
          <w:rPr>
            <w:u w:val="single"/>
          </w:rPr>
          <w:t>законодательством</w:t>
        </w:r>
      </w:hyperlink>
      <w:r w:rsidRPr="00650259">
        <w:t xml:space="preserve"> Российской Федерации периодических медицинских осмотров и диспансеризации;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50259">
        <w:t>прекурсоров</w:t>
      </w:r>
      <w:proofErr w:type="spellEnd"/>
      <w:r w:rsidRPr="00650259">
        <w:t xml:space="preserve"> и аналогов и других одурманивающих веществ;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10) проведение санитарно-противоэпидемических и профилактических мероприятий.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5.2.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5.3.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5.4. </w:t>
      </w:r>
      <w:r w:rsidR="00650259">
        <w:rPr>
          <w:color w:val="000000"/>
        </w:rPr>
        <w:t>МКОУ «</w:t>
      </w:r>
      <w:proofErr w:type="spellStart"/>
      <w:r w:rsidR="00650259">
        <w:rPr>
          <w:color w:val="000000"/>
        </w:rPr>
        <w:t>Адильянгиюртовская</w:t>
      </w:r>
      <w:proofErr w:type="spellEnd"/>
      <w:r w:rsidR="00650259">
        <w:rPr>
          <w:color w:val="000000"/>
        </w:rPr>
        <w:t xml:space="preserve"> СОШ</w:t>
      </w:r>
      <w:r w:rsidR="00053DB6">
        <w:rPr>
          <w:color w:val="000000"/>
        </w:rPr>
        <w:t xml:space="preserve"> </w:t>
      </w:r>
      <w:r w:rsidR="00053DB6">
        <w:t xml:space="preserve">им. </w:t>
      </w:r>
      <w:proofErr w:type="spellStart"/>
      <w:r w:rsidR="00053DB6">
        <w:t>Закарьяева</w:t>
      </w:r>
      <w:proofErr w:type="spellEnd"/>
      <w:r w:rsidR="00053DB6">
        <w:t xml:space="preserve"> Д.М.</w:t>
      </w:r>
      <w:r w:rsidR="00650259">
        <w:rPr>
          <w:color w:val="000000"/>
        </w:rPr>
        <w:t xml:space="preserve">» </w:t>
      </w:r>
      <w:r w:rsidRPr="00650259">
        <w:t>при реализации образовательных программ создают условия для охраны здоровья обучающихся, в том числе обеспечивают: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1) текущий контроль за состоянием здоровья обучающихся;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3) соблюдение государственных санитарно-эпидемиологических правил и нормативов;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</w:t>
      </w:r>
      <w:hyperlink r:id="rId11" w:anchor="block_1001" w:history="1">
        <w:r w:rsidRPr="00650259">
          <w:rPr>
            <w:u w:val="single"/>
          </w:rPr>
          <w:t>федеральным органом</w:t>
        </w:r>
      </w:hyperlink>
      <w:r w:rsidRPr="00650259"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12" w:anchor="block_1001" w:history="1">
        <w:r w:rsidRPr="00650259">
          <w:rPr>
            <w:u w:val="single"/>
          </w:rPr>
          <w:t>федеральным органом</w:t>
        </w:r>
      </w:hyperlink>
      <w:r w:rsidRPr="00650259"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5.5.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lastRenderedPageBreak/>
        <w:t xml:space="preserve">5.6. Порядок регламентации и оформления отношений государственной и </w:t>
      </w:r>
      <w:proofErr w:type="gramStart"/>
      <w:r w:rsidRPr="00650259">
        <w:t>муниципальной образовательной организации</w:t>
      </w:r>
      <w:proofErr w:type="gramEnd"/>
      <w:r w:rsidRPr="00650259"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6.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 xml:space="preserve">6.1.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</w:r>
      <w:hyperlink r:id="rId13" w:anchor="block_11501" w:history="1">
        <w:r w:rsidRPr="00650259">
          <w:rPr>
            <w:u w:val="single"/>
          </w:rPr>
          <w:t>уголовно-процессуальным законодательством</w:t>
        </w:r>
      </w:hyperlink>
      <w:r w:rsidRPr="00650259"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6.2. Психолого-педагогическая, медицинская и социальная помощь включает в себя: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2) коррекционно-развивающие и компенсирующие занятия с обучающимися, логопедическую помощь обучающимся;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3) комплекс реабилитационных и других медицинских мероприятий;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4) помощь обучающимся в профориентации и социальной адаптации.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6.3.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rPr>
          <w:b/>
          <w:bCs/>
        </w:rPr>
        <w:t>8. Заключительные положения.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8.1. Настоящее Положение действует с момента подписания и распространяется на правоотношения, возникшие с 1 января 201</w:t>
      </w:r>
      <w:r w:rsidR="00650259">
        <w:t>5</w:t>
      </w:r>
      <w:r w:rsidRPr="00650259">
        <w:t>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  <w:r w:rsidRPr="00650259">
        <w:t>8.2. Изменения в настоящее Положение вносятся при изменении законодательства и утверждении государственных, муниципальных программ, программ субъекта РФ.</w:t>
      </w:r>
    </w:p>
    <w:p w:rsidR="00EC2DF6" w:rsidRPr="00650259" w:rsidRDefault="00EC2DF6" w:rsidP="00650259">
      <w:pPr>
        <w:shd w:val="clear" w:color="auto" w:fill="FFFFFF" w:themeFill="background1"/>
        <w:spacing w:after="225"/>
      </w:pPr>
    </w:p>
    <w:p w:rsidR="00EC2DF6" w:rsidRPr="00650259" w:rsidRDefault="00EC2DF6" w:rsidP="00650259">
      <w:pPr>
        <w:shd w:val="clear" w:color="auto" w:fill="FFFFFF" w:themeFill="background1"/>
        <w:spacing w:after="225"/>
      </w:pPr>
    </w:p>
    <w:p w:rsidR="00EC2DF6" w:rsidRPr="00650259" w:rsidRDefault="00EC2DF6" w:rsidP="00650259">
      <w:pPr>
        <w:shd w:val="clear" w:color="auto" w:fill="FFFFFF" w:themeFill="background1"/>
        <w:spacing w:after="225"/>
      </w:pPr>
    </w:p>
    <w:p w:rsidR="00EC2DF6" w:rsidRPr="00650259" w:rsidRDefault="00EC2DF6" w:rsidP="00650259">
      <w:pPr>
        <w:shd w:val="clear" w:color="auto" w:fill="FFFFFF" w:themeFill="background1"/>
        <w:spacing w:after="22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053DB6" w:rsidTr="00053DB6">
        <w:tc>
          <w:tcPr>
            <w:tcW w:w="3085" w:type="dxa"/>
          </w:tcPr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ПРИНЯТО</w:t>
            </w:r>
          </w:p>
          <w:p w:rsidR="00053DB6" w:rsidRDefault="00053DB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№__</w:t>
            </w:r>
          </w:p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 xml:space="preserve">_________20__г. </w:t>
            </w:r>
          </w:p>
          <w:p w:rsidR="00053DB6" w:rsidRDefault="00053DB6">
            <w:pPr>
              <w:suppressAutoHyphens/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418" w:type="dxa"/>
            <w:hideMark/>
          </w:tcPr>
          <w:p w:rsidR="00053DB6" w:rsidRDefault="00053DB6">
            <w:pPr>
              <w:rPr>
                <w:lang w:eastAsia="en-US"/>
              </w:rPr>
            </w:pPr>
          </w:p>
        </w:tc>
        <w:tc>
          <w:tcPr>
            <w:tcW w:w="4961" w:type="dxa"/>
            <w:hideMark/>
          </w:tcPr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053DB6" w:rsidRDefault="00053DB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  <w:p w:rsidR="00053DB6" w:rsidRDefault="00053DB6">
            <w:pPr>
              <w:jc w:val="both"/>
            </w:pPr>
            <w:r>
              <w:t>МКОУ «</w:t>
            </w:r>
            <w:proofErr w:type="spellStart"/>
            <w:r>
              <w:t>Адильянгиюртовская</w:t>
            </w:r>
            <w:proofErr w:type="spellEnd"/>
            <w:r>
              <w:t xml:space="preserve"> СОШ им. </w:t>
            </w:r>
            <w:proofErr w:type="spellStart"/>
            <w:r>
              <w:t>Закарьяева</w:t>
            </w:r>
            <w:proofErr w:type="spellEnd"/>
            <w:r>
              <w:t xml:space="preserve"> Д.М.»</w:t>
            </w:r>
          </w:p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>
              <w:t xml:space="preserve"> </w:t>
            </w:r>
            <w:proofErr w:type="spellStart"/>
            <w:r>
              <w:t>Ольмесов</w:t>
            </w:r>
            <w:proofErr w:type="spellEnd"/>
            <w:r>
              <w:t xml:space="preserve"> Р.Х.</w:t>
            </w:r>
          </w:p>
          <w:p w:rsidR="00053DB6" w:rsidRDefault="00053D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№____от «__» __________20__г. </w:t>
            </w:r>
          </w:p>
        </w:tc>
      </w:tr>
    </w:tbl>
    <w:p w:rsidR="00053DB6" w:rsidRDefault="00053DB6" w:rsidP="00650259">
      <w:pPr>
        <w:shd w:val="clear" w:color="auto" w:fill="FFFFFF" w:themeFill="background1"/>
        <w:jc w:val="right"/>
      </w:pPr>
    </w:p>
    <w:p w:rsidR="00650259" w:rsidRPr="00650259" w:rsidRDefault="00EC2DF6" w:rsidP="00650259">
      <w:pPr>
        <w:shd w:val="clear" w:color="auto" w:fill="FFFFFF" w:themeFill="background1"/>
        <w:jc w:val="right"/>
        <w:rPr>
          <w:b/>
          <w:shd w:val="clear" w:color="auto" w:fill="FFFFFF"/>
        </w:rPr>
      </w:pPr>
      <w:bookmarkStart w:id="0" w:name="_GoBack"/>
      <w:bookmarkEnd w:id="0"/>
      <w:r w:rsidRPr="00650259">
        <w:tab/>
      </w:r>
      <w:r w:rsidRPr="00650259">
        <w:tab/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center"/>
      </w:pPr>
      <w:r w:rsidRPr="00650259">
        <w:rPr>
          <w:b/>
          <w:shd w:val="clear" w:color="auto" w:fill="FFFFFF"/>
        </w:rPr>
        <w:t>Положение о мерах социальной (материальной) поддержки обучающихся общеобразовательной организации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center"/>
      </w:pPr>
      <w:r w:rsidRPr="00650259">
        <w:rPr>
          <w:b/>
        </w:rPr>
        <w:t>1. Общие положения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both"/>
      </w:pPr>
      <w:r w:rsidRPr="00650259">
        <w:t>1.1. 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несовершеннолетних".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both"/>
      </w:pPr>
      <w:r w:rsidRPr="00650259">
        <w:t>1.2. Положение определяет порядок предоставления мер социальной (материальной) поддержки обучающихся в общеобразовательной организации (далее – ОО).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center"/>
      </w:pPr>
      <w:r w:rsidRPr="00650259">
        <w:rPr>
          <w:b/>
        </w:rPr>
        <w:t>2. Меры социальной (материальной)</w:t>
      </w:r>
      <w:r w:rsidRPr="00650259">
        <w:t xml:space="preserve"> </w:t>
      </w:r>
      <w:r w:rsidRPr="00650259">
        <w:rPr>
          <w:b/>
        </w:rPr>
        <w:t>поддержки и категории обучающихся, которым они предоставляются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Обучающимся предоставляются следующие меры социальной поддержки: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 xml:space="preserve">1) Для обучающихся  из категории малообеспеченных семей, многодетных малообеспеченных семей в школе ежедневно организовано горячее льготное  питание (обед). Документы на льготное питание предоставляются родителями (Законными представителями) . 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 xml:space="preserve">2) Для обучающихся  из категории многодетных малообеспеченных семей в ОО организована  выдача средств на приобретение одежды (1 раз в год). Документы на льготное питание предоставляются родителями (Законными представителями) . 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3) Для обучающихся 1 – 4 классов организован бесплатный подвоз к школе и обратно за счёт средств муниципального бюджета.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4)  Все категории обучающихся имеют право на:</w:t>
      </w:r>
    </w:p>
    <w:p w:rsidR="00EC2DF6" w:rsidRPr="00650259" w:rsidRDefault="00EC2DF6" w:rsidP="00650259">
      <w:pPr>
        <w:pStyle w:val="1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259">
        <w:rPr>
          <w:rFonts w:ascii="Times New Roman" w:hAnsi="Times New Roman"/>
          <w:sz w:val="24"/>
          <w:szCs w:val="24"/>
        </w:rPr>
        <w:t xml:space="preserve"> горячее питание за счёт средств родителей;</w:t>
      </w:r>
    </w:p>
    <w:p w:rsidR="00EC2DF6" w:rsidRPr="00650259" w:rsidRDefault="00EC2DF6" w:rsidP="00650259">
      <w:pPr>
        <w:pStyle w:val="1"/>
        <w:numPr>
          <w:ilvl w:val="0"/>
          <w:numId w:val="3"/>
        </w:numPr>
        <w:shd w:val="clear" w:color="auto" w:fill="FFFFFF" w:themeFill="background1"/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259">
        <w:rPr>
          <w:rFonts w:ascii="Times New Roman" w:hAnsi="Times New Roman"/>
          <w:sz w:val="24"/>
          <w:szCs w:val="24"/>
        </w:rPr>
        <w:t>бесплатное медицинское обслуживание;</w:t>
      </w:r>
    </w:p>
    <w:p w:rsidR="00EC2DF6" w:rsidRPr="00650259" w:rsidRDefault="00EC2DF6" w:rsidP="00650259">
      <w:pPr>
        <w:pStyle w:val="1"/>
        <w:numPr>
          <w:ilvl w:val="0"/>
          <w:numId w:val="3"/>
        </w:numPr>
        <w:shd w:val="clear" w:color="auto" w:fill="FFFFFF" w:themeFill="background1"/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259">
        <w:rPr>
          <w:rFonts w:ascii="Times New Roman" w:hAnsi="Times New Roman"/>
          <w:sz w:val="24"/>
          <w:szCs w:val="24"/>
        </w:rPr>
        <w:t>обеспечение бесплатными учебниками и учебными пособиями;</w:t>
      </w:r>
    </w:p>
    <w:p w:rsidR="00EC2DF6" w:rsidRPr="00650259" w:rsidRDefault="00EC2DF6" w:rsidP="00650259">
      <w:pPr>
        <w:pStyle w:val="1"/>
        <w:numPr>
          <w:ilvl w:val="0"/>
          <w:numId w:val="3"/>
        </w:numPr>
        <w:shd w:val="clear" w:color="auto" w:fill="FFFFFF" w:themeFill="background1"/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259">
        <w:rPr>
          <w:rFonts w:ascii="Times New Roman" w:hAnsi="Times New Roman"/>
          <w:sz w:val="24"/>
          <w:szCs w:val="24"/>
        </w:rPr>
        <w:t>пользование ресурсами сети интернет и другими образовательными ресурсами школы;</w:t>
      </w:r>
    </w:p>
    <w:p w:rsidR="00EC2DF6" w:rsidRPr="00650259" w:rsidRDefault="00EC2DF6" w:rsidP="00650259">
      <w:pPr>
        <w:pStyle w:val="1"/>
        <w:numPr>
          <w:ilvl w:val="0"/>
          <w:numId w:val="3"/>
        </w:numPr>
        <w:shd w:val="clear" w:color="auto" w:fill="FFFFFF" w:themeFill="background1"/>
        <w:spacing w:before="100" w:beforeAutospacing="1" w:after="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259">
        <w:rPr>
          <w:rFonts w:ascii="Times New Roman" w:hAnsi="Times New Roman"/>
          <w:sz w:val="24"/>
          <w:szCs w:val="24"/>
        </w:rPr>
        <w:t>отдых в летнем оздоровительном лагере с дневным пребыванием детей за счёт средств бюджета и родителей.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center"/>
      </w:pPr>
      <w:r w:rsidRPr="00650259">
        <w:rPr>
          <w:b/>
        </w:rPr>
        <w:t>3. Порядок предоставления мер социальной (материальной) поддержки обучающимся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3.1. Общеобразовательна</w:t>
      </w:r>
      <w:r w:rsidR="00650259">
        <w:t xml:space="preserve">я организация по согласованию с РД </w:t>
      </w:r>
      <w:r w:rsidRPr="00650259">
        <w:t xml:space="preserve">и </w:t>
      </w:r>
      <w:proofErr w:type="spellStart"/>
      <w:r w:rsidR="00650259">
        <w:t>Бабаюртовскому</w:t>
      </w:r>
      <w:proofErr w:type="spellEnd"/>
      <w:r w:rsidRPr="00650259">
        <w:t xml:space="preserve"> муниципальному району ежегодно определяет численность получателей мер адресной (для отдельных обучающихся) социальной (материальной) поддержки.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lastRenderedPageBreak/>
        <w:t xml:space="preserve">3.2. Право на меры социальной поддержки, предусмотренные </w:t>
      </w:r>
      <w:proofErr w:type="spellStart"/>
      <w:r w:rsidRPr="00650259">
        <w:t>пп</w:t>
      </w:r>
      <w:proofErr w:type="spellEnd"/>
      <w:r w:rsidRPr="00650259">
        <w:t>. 1)  - 4) Положения, носит гарантированный характер.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3.3. Предоставление мер социальной (материальной) поддержки обучающимся осуществляется на основе приказа руководителя ОО.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3.4. Руководитель ОО приказом назначает лицо, ответственное за организацию получения мер социальной (материальной) поддержки обучающимися.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 xml:space="preserve">3.5. Администрация: 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– оказывает содействие обучающимся в получении мер социальной (материальной) поддержки.</w:t>
      </w:r>
    </w:p>
    <w:p w:rsidR="00EC2DF6" w:rsidRPr="00650259" w:rsidRDefault="00EC2DF6" w:rsidP="00650259">
      <w:pPr>
        <w:shd w:val="clear" w:color="auto" w:fill="FFFFFF" w:themeFill="background1"/>
        <w:spacing w:before="100" w:beforeAutospacing="1"/>
        <w:jc w:val="center"/>
      </w:pPr>
      <w:r w:rsidRPr="00650259">
        <w:rPr>
          <w:b/>
        </w:rPr>
        <w:t>4. Заключительные положения</w:t>
      </w:r>
    </w:p>
    <w:p w:rsidR="00EC2DF6" w:rsidRPr="00650259" w:rsidRDefault="00EC2DF6" w:rsidP="00650259">
      <w:pPr>
        <w:shd w:val="clear" w:color="auto" w:fill="FFFFFF" w:themeFill="background1"/>
        <w:jc w:val="both"/>
      </w:pPr>
      <w:r w:rsidRPr="00650259">
        <w:t>4.1. Настоящее Положение обязательно доводится до сведения родителей (законных представителей), размещается на сайте ОО.</w:t>
      </w:r>
    </w:p>
    <w:p w:rsidR="00982114" w:rsidRPr="00650259" w:rsidRDefault="00EC2DF6" w:rsidP="00650259">
      <w:pPr>
        <w:shd w:val="clear" w:color="auto" w:fill="FFFFFF" w:themeFill="background1"/>
        <w:jc w:val="both"/>
      </w:pPr>
      <w:r w:rsidRPr="00650259">
        <w:t>4.2. Изменения в Положение могут быть внесены только на основании приказа руководителя ОО.</w:t>
      </w:r>
    </w:p>
    <w:sectPr w:rsidR="00982114" w:rsidRPr="00650259" w:rsidSect="0098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D26"/>
    <w:multiLevelType w:val="multilevel"/>
    <w:tmpl w:val="EF1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75253"/>
    <w:multiLevelType w:val="hybridMultilevel"/>
    <w:tmpl w:val="DE6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7454"/>
    <w:multiLevelType w:val="multilevel"/>
    <w:tmpl w:val="FB7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DF6"/>
    <w:rsid w:val="00053DB6"/>
    <w:rsid w:val="00272E42"/>
    <w:rsid w:val="00487CFC"/>
    <w:rsid w:val="00650259"/>
    <w:rsid w:val="006B6501"/>
    <w:rsid w:val="00982114"/>
    <w:rsid w:val="00AA113A"/>
    <w:rsid w:val="00AD4452"/>
    <w:rsid w:val="00D87708"/>
    <w:rsid w:val="00EA3BDB"/>
    <w:rsid w:val="00EC2DF6"/>
    <w:rsid w:val="00F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3A007-FB7C-46D4-8688-254DA2E5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C2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qFormat/>
    <w:rsid w:val="00EC2D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632903/" TargetMode="External"/><Relationship Id="rId13" Type="http://schemas.openxmlformats.org/officeDocument/2006/relationships/hyperlink" Target="http://base.garant.ru/12125178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92898/" TargetMode="External"/><Relationship Id="rId12" Type="http://schemas.openxmlformats.org/officeDocument/2006/relationships/hyperlink" Target="http://base.garant.ru/701924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5872/1/" TargetMode="External"/><Relationship Id="rId11" Type="http://schemas.openxmlformats.org/officeDocument/2006/relationships/hyperlink" Target="http://base.garant.ru/70392898/" TargetMode="External"/><Relationship Id="rId5" Type="http://schemas.openxmlformats.org/officeDocument/2006/relationships/hyperlink" Target="http://base.garant.ru/17840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4171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91967/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</cp:lastModifiedBy>
  <cp:revision>3</cp:revision>
  <dcterms:created xsi:type="dcterms:W3CDTF">2016-02-17T09:57:00Z</dcterms:created>
  <dcterms:modified xsi:type="dcterms:W3CDTF">2019-01-07T15:36:00Z</dcterms:modified>
</cp:coreProperties>
</file>